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A2" w:rsidRPr="00270DAE" w:rsidRDefault="00BE16F2" w:rsidP="000C25A2">
      <w:pPr>
        <w:rPr>
          <w:rFonts w:ascii="Aller Light" w:hAnsi="Aller Light" w:cs="Calibri"/>
          <w:sz w:val="22"/>
          <w:szCs w:val="22"/>
        </w:rPr>
      </w:pPr>
      <w:r>
        <w:rPr>
          <w:rFonts w:ascii="Aller Light" w:hAnsi="Aller Light" w:cs="Calibri"/>
          <w:sz w:val="22"/>
          <w:szCs w:val="22"/>
          <w:lang w:eastAsia="en-AU"/>
        </w:rPr>
        <w:t>December 2017</w:t>
      </w:r>
      <w:bookmarkStart w:id="0" w:name="_GoBack"/>
      <w:bookmarkEnd w:id="0"/>
    </w:p>
    <w:p w:rsidR="00270DAE" w:rsidRPr="00270DAE" w:rsidRDefault="00270DAE" w:rsidP="00270DAE">
      <w:pPr>
        <w:rPr>
          <w:rFonts w:ascii="Aller Light" w:hAnsi="Aller Light"/>
          <w:sz w:val="22"/>
          <w:szCs w:val="22"/>
        </w:rPr>
      </w:pPr>
      <w:r w:rsidRPr="00270DAE">
        <w:rPr>
          <w:rFonts w:ascii="Aller Light" w:hAnsi="Aller Light"/>
          <w:sz w:val="22"/>
          <w:szCs w:val="22"/>
        </w:rPr>
        <w:t>Dear Families</w:t>
      </w:r>
    </w:p>
    <w:p w:rsidR="00270DAE" w:rsidRPr="00270DAE" w:rsidRDefault="00270DAE" w:rsidP="00270DAE">
      <w:pPr>
        <w:jc w:val="center"/>
        <w:rPr>
          <w:rFonts w:ascii="Aller Light" w:hAnsi="Aller Light"/>
          <w:sz w:val="22"/>
          <w:szCs w:val="22"/>
        </w:rPr>
      </w:pPr>
      <w:r w:rsidRPr="00270DAE">
        <w:rPr>
          <w:rFonts w:ascii="Aller Light" w:hAnsi="Aller Light"/>
          <w:sz w:val="22"/>
          <w:szCs w:val="22"/>
        </w:rPr>
        <w:t>Re: Interchange Outer East Prices 2018</w:t>
      </w:r>
    </w:p>
    <w:p w:rsidR="00270DAE" w:rsidRPr="00270DAE" w:rsidRDefault="00270DAE" w:rsidP="00270DAE">
      <w:pPr>
        <w:rPr>
          <w:rFonts w:ascii="Aller Light" w:hAnsi="Aller Light"/>
          <w:sz w:val="22"/>
          <w:szCs w:val="22"/>
        </w:rPr>
      </w:pPr>
      <w:r w:rsidRPr="00270DAE">
        <w:rPr>
          <w:rFonts w:ascii="Aller Light" w:hAnsi="Aller Light"/>
          <w:sz w:val="22"/>
          <w:szCs w:val="22"/>
        </w:rPr>
        <w:t>Please find attached an updated version of the price guide for Interchange Outer East. This price guide will be applied from the 1</w:t>
      </w:r>
      <w:r w:rsidRPr="00270DAE">
        <w:rPr>
          <w:rFonts w:ascii="Aller Light" w:hAnsi="Aller Light"/>
          <w:sz w:val="22"/>
          <w:szCs w:val="22"/>
          <w:vertAlign w:val="superscript"/>
        </w:rPr>
        <w:t>st</w:t>
      </w:r>
      <w:r w:rsidRPr="00270DAE">
        <w:rPr>
          <w:rFonts w:ascii="Aller Light" w:hAnsi="Aller Light"/>
          <w:sz w:val="22"/>
          <w:szCs w:val="22"/>
        </w:rPr>
        <w:t xml:space="preserve"> of January 2018. The price guide is reflective of wage increases paid to employees and is approximately 3% across all priced items.</w:t>
      </w:r>
    </w:p>
    <w:p w:rsidR="00270DAE" w:rsidRPr="00270DAE" w:rsidRDefault="00270DAE" w:rsidP="00270DAE">
      <w:pPr>
        <w:rPr>
          <w:rFonts w:ascii="Aller Light" w:hAnsi="Aller Light"/>
          <w:sz w:val="22"/>
          <w:szCs w:val="22"/>
        </w:rPr>
      </w:pPr>
      <w:r w:rsidRPr="00270DAE">
        <w:rPr>
          <w:rFonts w:ascii="Aller Light" w:hAnsi="Aller Light"/>
          <w:sz w:val="22"/>
          <w:szCs w:val="22"/>
        </w:rPr>
        <w:t xml:space="preserve">Interchange Outer East is transitioning to the NDIS and therefore will be working on two price lists during this time. For those </w:t>
      </w:r>
      <w:r w:rsidRPr="00270DAE">
        <w:rPr>
          <w:rFonts w:ascii="Aller Light" w:hAnsi="Aller Light"/>
          <w:b/>
          <w:sz w:val="22"/>
          <w:szCs w:val="22"/>
        </w:rPr>
        <w:t>who have</w:t>
      </w:r>
      <w:r w:rsidRPr="00270DAE">
        <w:rPr>
          <w:rFonts w:ascii="Aller Light" w:hAnsi="Aller Light"/>
          <w:sz w:val="22"/>
          <w:szCs w:val="22"/>
        </w:rPr>
        <w:t xml:space="preserve"> transitioned to the NDIS the prices are set as per the NDIS price guide. For those yet to transition, the relevant price guide is as attached.</w:t>
      </w:r>
    </w:p>
    <w:p w:rsidR="00270DAE" w:rsidRPr="00270DAE" w:rsidRDefault="00270DAE" w:rsidP="00270DAE">
      <w:pPr>
        <w:spacing w:after="0"/>
        <w:rPr>
          <w:rFonts w:ascii="Aller Light" w:hAnsi="Aller Light"/>
          <w:sz w:val="22"/>
          <w:szCs w:val="22"/>
        </w:rPr>
      </w:pPr>
      <w:r w:rsidRPr="00270DAE">
        <w:rPr>
          <w:rFonts w:ascii="Aller Light" w:hAnsi="Aller Light"/>
          <w:sz w:val="22"/>
          <w:szCs w:val="22"/>
        </w:rPr>
        <w:t xml:space="preserve">You will note there are some variations between the NDIS price guide and the IOE list. This is due to inadequate pricing methodology used by the NDIS, and the move from block funding to fully </w:t>
      </w:r>
      <w:proofErr w:type="spellStart"/>
      <w:proofErr w:type="gramStart"/>
      <w:r w:rsidRPr="00270DAE">
        <w:rPr>
          <w:rFonts w:ascii="Aller Light" w:hAnsi="Aller Light"/>
          <w:sz w:val="22"/>
          <w:szCs w:val="22"/>
        </w:rPr>
        <w:t>individualised</w:t>
      </w:r>
      <w:proofErr w:type="spellEnd"/>
      <w:proofErr w:type="gramEnd"/>
      <w:r w:rsidRPr="00270DAE">
        <w:rPr>
          <w:rFonts w:ascii="Aller Light" w:hAnsi="Aller Light"/>
          <w:sz w:val="22"/>
          <w:szCs w:val="22"/>
        </w:rPr>
        <w:t xml:space="preserve"> funding. Under the block funding, we have been able to adequately cover costs for required supports such as:</w:t>
      </w:r>
    </w:p>
    <w:p w:rsidR="00270DAE" w:rsidRPr="00270DAE" w:rsidRDefault="00270DAE" w:rsidP="00270DAE">
      <w:pPr>
        <w:spacing w:after="0"/>
        <w:rPr>
          <w:rFonts w:ascii="Aller Light" w:hAnsi="Aller Light"/>
          <w:sz w:val="22"/>
          <w:szCs w:val="22"/>
        </w:rPr>
      </w:pP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Training, recruiting and screening of staff and volunteers</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 xml:space="preserve">Writing and reviews of </w:t>
      </w:r>
      <w:proofErr w:type="spellStart"/>
      <w:r w:rsidRPr="00270DAE">
        <w:rPr>
          <w:rFonts w:ascii="Aller Light" w:hAnsi="Aller Light"/>
          <w:sz w:val="22"/>
          <w:szCs w:val="22"/>
        </w:rPr>
        <w:t>behavioural</w:t>
      </w:r>
      <w:proofErr w:type="spellEnd"/>
      <w:r w:rsidRPr="00270DAE">
        <w:rPr>
          <w:rFonts w:ascii="Aller Light" w:hAnsi="Aller Light"/>
          <w:sz w:val="22"/>
          <w:szCs w:val="22"/>
        </w:rPr>
        <w:t xml:space="preserve"> support plans</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Engagement with the Restrictive Intervention Data base</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Quality accreditation and assurance</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Incident reporting and investigation</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Complaints management</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Cost of volunteers and staff on group based activities and camps</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proofErr w:type="spellStart"/>
      <w:r w:rsidRPr="00270DAE">
        <w:rPr>
          <w:rFonts w:ascii="Aller Light" w:hAnsi="Aller Light"/>
          <w:sz w:val="22"/>
          <w:szCs w:val="22"/>
        </w:rPr>
        <w:t>Organisation</w:t>
      </w:r>
      <w:proofErr w:type="spellEnd"/>
      <w:r w:rsidRPr="00270DAE">
        <w:rPr>
          <w:rFonts w:ascii="Aller Light" w:hAnsi="Aller Light"/>
          <w:sz w:val="22"/>
          <w:szCs w:val="22"/>
        </w:rPr>
        <w:t xml:space="preserve"> and coordination of camps and recreation programs</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Fleet costs for group based programs</w:t>
      </w:r>
    </w:p>
    <w:p w:rsidR="00270DAE" w:rsidRPr="00270DAE" w:rsidRDefault="00270DAE" w:rsidP="00270DAE">
      <w:pPr>
        <w:pStyle w:val="ListParagraph"/>
        <w:numPr>
          <w:ilvl w:val="0"/>
          <w:numId w:val="22"/>
        </w:numPr>
        <w:spacing w:after="0" w:line="240" w:lineRule="auto"/>
        <w:ind w:left="714" w:hanging="357"/>
        <w:rPr>
          <w:rFonts w:ascii="Aller Light" w:hAnsi="Aller Light"/>
          <w:sz w:val="22"/>
          <w:szCs w:val="22"/>
        </w:rPr>
      </w:pPr>
      <w:r w:rsidRPr="00270DAE">
        <w:rPr>
          <w:rFonts w:ascii="Aller Light" w:hAnsi="Aller Light"/>
          <w:sz w:val="22"/>
          <w:szCs w:val="22"/>
        </w:rPr>
        <w:t>General administration and overheads</w:t>
      </w:r>
    </w:p>
    <w:p w:rsidR="00270DAE" w:rsidRPr="00270DAE" w:rsidRDefault="00270DAE" w:rsidP="00270DAE">
      <w:pPr>
        <w:spacing w:after="0" w:line="240" w:lineRule="auto"/>
        <w:rPr>
          <w:rFonts w:ascii="Aller Light" w:hAnsi="Aller Light"/>
          <w:sz w:val="22"/>
          <w:szCs w:val="22"/>
        </w:rPr>
      </w:pPr>
    </w:p>
    <w:p w:rsidR="00270DAE" w:rsidRPr="00270DAE" w:rsidRDefault="00270DAE" w:rsidP="00270DAE">
      <w:pPr>
        <w:spacing w:after="0" w:line="240" w:lineRule="auto"/>
        <w:rPr>
          <w:rFonts w:ascii="Aller Light" w:hAnsi="Aller Light"/>
          <w:sz w:val="22"/>
          <w:szCs w:val="22"/>
        </w:rPr>
      </w:pPr>
      <w:r w:rsidRPr="00270DAE">
        <w:rPr>
          <w:rFonts w:ascii="Aller Light" w:hAnsi="Aller Light"/>
          <w:sz w:val="22"/>
          <w:szCs w:val="22"/>
        </w:rPr>
        <w:t xml:space="preserve">These costs are not addressed by the NDIS prices. However, because some NDIS prices are higher than our costs we have to charge the NDIS price to recover enough income to ensure the above supports can continue. </w:t>
      </w:r>
    </w:p>
    <w:p w:rsidR="00270DAE" w:rsidRPr="00270DAE" w:rsidRDefault="00270DAE" w:rsidP="00270DAE">
      <w:pPr>
        <w:spacing w:after="0" w:line="240" w:lineRule="auto"/>
        <w:rPr>
          <w:rFonts w:ascii="Aller Light" w:hAnsi="Aller Light"/>
          <w:sz w:val="22"/>
          <w:szCs w:val="22"/>
        </w:rPr>
      </w:pPr>
    </w:p>
    <w:p w:rsidR="00270DAE" w:rsidRPr="00270DAE" w:rsidRDefault="00270DAE" w:rsidP="00270DAE">
      <w:pPr>
        <w:spacing w:after="0" w:line="240" w:lineRule="auto"/>
        <w:rPr>
          <w:rFonts w:ascii="Aller Light" w:hAnsi="Aller Light"/>
          <w:sz w:val="22"/>
          <w:szCs w:val="22"/>
        </w:rPr>
      </w:pPr>
      <w:r w:rsidRPr="00270DAE">
        <w:rPr>
          <w:rFonts w:ascii="Aller Light" w:hAnsi="Aller Light"/>
          <w:sz w:val="22"/>
          <w:szCs w:val="22"/>
        </w:rPr>
        <w:t>The NDIS prices are currently being reviewed through the Productivity Commission and an independent consultancy group – we can but hope they work it out.</w:t>
      </w:r>
    </w:p>
    <w:p w:rsidR="00270DAE" w:rsidRPr="00270DAE" w:rsidRDefault="00270DAE" w:rsidP="00270DAE">
      <w:pPr>
        <w:spacing w:after="0" w:line="240" w:lineRule="auto"/>
        <w:rPr>
          <w:rFonts w:ascii="Aller Light" w:hAnsi="Aller Light"/>
          <w:sz w:val="22"/>
          <w:szCs w:val="22"/>
        </w:rPr>
      </w:pPr>
    </w:p>
    <w:p w:rsidR="00270DAE" w:rsidRPr="00270DAE" w:rsidRDefault="00270DAE" w:rsidP="00270DAE">
      <w:pPr>
        <w:spacing w:after="0" w:line="240" w:lineRule="auto"/>
        <w:rPr>
          <w:rFonts w:ascii="Aller Light" w:hAnsi="Aller Light"/>
          <w:sz w:val="22"/>
          <w:szCs w:val="22"/>
        </w:rPr>
      </w:pPr>
      <w:r w:rsidRPr="00270DAE">
        <w:rPr>
          <w:rFonts w:ascii="Aller Light" w:hAnsi="Aller Light"/>
          <w:sz w:val="22"/>
          <w:szCs w:val="22"/>
        </w:rPr>
        <w:t>Please contact us if you have any questions.</w:t>
      </w:r>
    </w:p>
    <w:p w:rsidR="00270DAE" w:rsidRPr="00270DAE" w:rsidRDefault="00270DAE" w:rsidP="00270DAE">
      <w:pPr>
        <w:spacing w:after="0" w:line="240" w:lineRule="auto"/>
        <w:rPr>
          <w:rFonts w:ascii="Aller Light" w:hAnsi="Aller Light"/>
          <w:sz w:val="22"/>
          <w:szCs w:val="22"/>
        </w:rPr>
      </w:pPr>
    </w:p>
    <w:p w:rsidR="00270DAE" w:rsidRPr="00270DAE" w:rsidRDefault="00270DAE" w:rsidP="00270DAE">
      <w:pPr>
        <w:spacing w:after="0" w:line="240" w:lineRule="auto"/>
        <w:rPr>
          <w:rFonts w:ascii="Aller Light" w:hAnsi="Aller Light"/>
          <w:sz w:val="22"/>
          <w:szCs w:val="22"/>
        </w:rPr>
      </w:pPr>
      <w:r w:rsidRPr="00270DAE">
        <w:rPr>
          <w:rFonts w:ascii="Aller Light" w:hAnsi="Aller Light"/>
          <w:sz w:val="22"/>
          <w:szCs w:val="22"/>
        </w:rPr>
        <w:t>Regards</w:t>
      </w:r>
    </w:p>
    <w:p w:rsidR="00270DAE" w:rsidRPr="00270DAE" w:rsidRDefault="00DE6A6E" w:rsidP="00270DAE">
      <w:pPr>
        <w:spacing w:after="0" w:line="240" w:lineRule="auto"/>
        <w:rPr>
          <w:rFonts w:ascii="Aller Light" w:hAnsi="Aller Light"/>
          <w:sz w:val="22"/>
          <w:szCs w:val="22"/>
        </w:rPr>
      </w:pPr>
      <w:r>
        <w:rPr>
          <w:rFonts w:ascii="Aller Light" w:hAnsi="Aller Light"/>
          <w:noProof/>
          <w:sz w:val="22"/>
          <w:szCs w:val="22"/>
          <w:lang w:val="en-AU" w:eastAsia="en-AU"/>
        </w:rPr>
        <w:drawing>
          <wp:anchor distT="0" distB="0" distL="114300" distR="114300" simplePos="0" relativeHeight="251658240" behindDoc="1" locked="0" layoutInCell="1" allowOverlap="1">
            <wp:simplePos x="0" y="0"/>
            <wp:positionH relativeFrom="column">
              <wp:posOffset>3810</wp:posOffset>
            </wp:positionH>
            <wp:positionV relativeFrom="paragraph">
              <wp:posOffset>44714</wp:posOffset>
            </wp:positionV>
            <wp:extent cx="736634" cy="293298"/>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34" cy="2932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DAE" w:rsidRPr="00270DAE" w:rsidRDefault="00270DAE" w:rsidP="00270DAE">
      <w:pPr>
        <w:spacing w:after="0" w:line="240" w:lineRule="auto"/>
        <w:rPr>
          <w:rFonts w:ascii="Aller Light" w:hAnsi="Aller Light"/>
          <w:sz w:val="22"/>
          <w:szCs w:val="22"/>
        </w:rPr>
      </w:pPr>
    </w:p>
    <w:p w:rsidR="00270DAE" w:rsidRPr="00270DAE" w:rsidRDefault="00270DAE" w:rsidP="00270DAE">
      <w:pPr>
        <w:spacing w:after="0" w:line="240" w:lineRule="auto"/>
        <w:rPr>
          <w:rFonts w:ascii="Aller Light" w:hAnsi="Aller Light"/>
          <w:sz w:val="22"/>
          <w:szCs w:val="22"/>
        </w:rPr>
      </w:pPr>
      <w:r w:rsidRPr="00270DAE">
        <w:rPr>
          <w:rFonts w:ascii="Aller Light" w:hAnsi="Aller Light"/>
          <w:sz w:val="22"/>
          <w:szCs w:val="22"/>
        </w:rPr>
        <w:t>Fred Brumhead</w:t>
      </w:r>
    </w:p>
    <w:p w:rsidR="0048710C" w:rsidRPr="00270DAE" w:rsidRDefault="00270DAE" w:rsidP="00270DAE">
      <w:pPr>
        <w:spacing w:after="0" w:line="240" w:lineRule="auto"/>
        <w:rPr>
          <w:rFonts w:ascii="Aller Light" w:hAnsi="Aller Light" w:cs="Calibri"/>
          <w:sz w:val="22"/>
          <w:szCs w:val="22"/>
        </w:rPr>
      </w:pPr>
      <w:r w:rsidRPr="00270DAE">
        <w:rPr>
          <w:rFonts w:ascii="Aller Light" w:hAnsi="Aller Light"/>
          <w:sz w:val="22"/>
          <w:szCs w:val="22"/>
        </w:rPr>
        <w:t>CEO</w:t>
      </w:r>
      <w:r w:rsidR="000C25A2" w:rsidRPr="00270DAE">
        <w:rPr>
          <w:rFonts w:ascii="Aller Light" w:hAnsi="Aller Light" w:cs="Calibri"/>
          <w:sz w:val="22"/>
          <w:szCs w:val="22"/>
        </w:rPr>
        <w:t xml:space="preserve"> </w:t>
      </w:r>
    </w:p>
    <w:sectPr w:rsidR="0048710C" w:rsidRPr="00270DAE" w:rsidSect="00BA3B8D">
      <w:headerReference w:type="default" r:id="rId10"/>
      <w:headerReference w:type="first" r:id="rId11"/>
      <w:footerReference w:type="first" r:id="rId12"/>
      <w:type w:val="continuous"/>
      <w:pgSz w:w="11907" w:h="16839" w:code="9"/>
      <w:pgMar w:top="1440" w:right="1080" w:bottom="1440" w:left="1080" w:header="42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6E" w:rsidRDefault="00DE6A6E" w:rsidP="000157CE">
      <w:pPr>
        <w:spacing w:after="0" w:line="240" w:lineRule="auto"/>
      </w:pPr>
      <w:r>
        <w:separator/>
      </w:r>
    </w:p>
  </w:endnote>
  <w:endnote w:type="continuationSeparator" w:id="0">
    <w:p w:rsidR="00DE6A6E" w:rsidRDefault="00DE6A6E"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ler Light">
    <w:panose1 w:val="02000503000000020004"/>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9" w:type="dxa"/>
      <w:tblInd w:w="108" w:type="dxa"/>
      <w:tblLook w:val="0000" w:firstRow="0" w:lastRow="0" w:firstColumn="0" w:lastColumn="0" w:noHBand="0" w:noVBand="0"/>
    </w:tblPr>
    <w:tblGrid>
      <w:gridCol w:w="9949"/>
    </w:tblGrid>
    <w:tr w:rsidR="0040001F" w:rsidTr="00B5126B">
      <w:trPr>
        <w:trHeight w:val="757"/>
      </w:trPr>
      <w:tc>
        <w:tcPr>
          <w:tcW w:w="9949" w:type="dxa"/>
        </w:tcPr>
        <w:p w:rsidR="0040001F" w:rsidRDefault="0040001F" w:rsidP="00F641EB">
          <w:pPr>
            <w:pStyle w:val="Footer"/>
            <w:ind w:left="-250" w:right="-1169" w:hanging="851"/>
            <w:jc w:val="center"/>
            <w:rPr>
              <w:rFonts w:ascii="Arial" w:hAnsi="Arial" w:cs="Arial"/>
              <w:caps w:val="0"/>
              <w:color w:val="4C4C4C"/>
              <w:spacing w:val="4"/>
              <w:szCs w:val="16"/>
            </w:rPr>
          </w:pPr>
          <w:r>
            <w:rPr>
              <w:rFonts w:ascii="Arial" w:hAnsi="Arial" w:cs="Arial"/>
              <w:b/>
              <w:caps w:val="0"/>
              <w:color w:val="05436B" w:themeColor="background2" w:themeShade="40"/>
              <w:spacing w:val="4"/>
              <w:szCs w:val="16"/>
            </w:rPr>
            <w:t xml:space="preserve">ABN: </w:t>
          </w:r>
          <w:r w:rsidRPr="006A6638">
            <w:rPr>
              <w:rFonts w:ascii="Arial" w:hAnsi="Arial" w:cs="Arial"/>
              <w:caps w:val="0"/>
              <w:color w:val="4C4C4C"/>
              <w:spacing w:val="4"/>
              <w:szCs w:val="16"/>
            </w:rPr>
            <w:t>65 711 736 371</w:t>
          </w:r>
          <w:r w:rsidRPr="005E3502">
            <w:rPr>
              <w:rFonts w:ascii="Arial" w:hAnsi="Arial" w:cs="Arial"/>
              <w:b/>
              <w:caps w:val="0"/>
              <w:color w:val="auto"/>
              <w:spacing w:val="4"/>
              <w:szCs w:val="16"/>
            </w:rPr>
            <w:t xml:space="preserve">  </w:t>
          </w:r>
          <w:r w:rsidRPr="00F641EB">
            <w:rPr>
              <w:rFonts w:ascii="Arial" w:hAnsi="Arial" w:cs="Arial"/>
              <w:b/>
              <w:caps w:val="0"/>
              <w:color w:val="05436B" w:themeColor="background2" w:themeShade="40"/>
              <w:spacing w:val="4"/>
              <w:szCs w:val="16"/>
            </w:rPr>
            <w:t>Address:</w:t>
          </w:r>
          <w:r w:rsidRPr="00F641EB">
            <w:rPr>
              <w:rFonts w:ascii="Arial" w:hAnsi="Arial" w:cs="Arial"/>
              <w:caps w:val="0"/>
              <w:color w:val="4C4C4C"/>
              <w:spacing w:val="4"/>
              <w:szCs w:val="16"/>
            </w:rPr>
            <w:t xml:space="preserve"> 5 - 7 </w:t>
          </w:r>
          <w:proofErr w:type="spellStart"/>
          <w:r w:rsidRPr="00F641EB">
            <w:rPr>
              <w:rFonts w:ascii="Arial" w:hAnsi="Arial" w:cs="Arial"/>
              <w:caps w:val="0"/>
              <w:color w:val="4C4C4C"/>
              <w:spacing w:val="4"/>
              <w:szCs w:val="16"/>
            </w:rPr>
            <w:t>Yose</w:t>
          </w:r>
          <w:proofErr w:type="spellEnd"/>
          <w:r w:rsidRPr="00F641EB">
            <w:rPr>
              <w:rFonts w:ascii="Arial" w:hAnsi="Arial" w:cs="Arial"/>
              <w:caps w:val="0"/>
              <w:color w:val="4C4C4C"/>
              <w:spacing w:val="4"/>
              <w:szCs w:val="16"/>
            </w:rPr>
            <w:t xml:space="preserve"> Street Ferntree Gully, VIC 3156  </w:t>
          </w:r>
          <w:r w:rsidRPr="00F641EB">
            <w:rPr>
              <w:rFonts w:ascii="Arial" w:hAnsi="Arial" w:cs="Arial"/>
              <w:b/>
              <w:caps w:val="0"/>
              <w:color w:val="05436B" w:themeColor="background2" w:themeShade="40"/>
              <w:spacing w:val="4"/>
              <w:szCs w:val="16"/>
            </w:rPr>
            <w:t>Phone:</w:t>
          </w:r>
          <w:r w:rsidRPr="00F641EB">
            <w:rPr>
              <w:rFonts w:ascii="Arial" w:hAnsi="Arial" w:cs="Arial"/>
              <w:caps w:val="0"/>
              <w:color w:val="4C4C4C"/>
              <w:spacing w:val="4"/>
              <w:szCs w:val="16"/>
            </w:rPr>
            <w:t xml:space="preserve"> (03) 9758 </w:t>
          </w:r>
          <w:r>
            <w:rPr>
              <w:rFonts w:ascii="Arial" w:hAnsi="Arial" w:cs="Arial"/>
              <w:caps w:val="0"/>
              <w:color w:val="4C4C4C"/>
              <w:spacing w:val="4"/>
              <w:szCs w:val="16"/>
            </w:rPr>
            <w:t>5</w:t>
          </w:r>
          <w:r w:rsidRPr="00F641EB">
            <w:rPr>
              <w:rFonts w:ascii="Arial" w:hAnsi="Arial" w:cs="Arial"/>
              <w:caps w:val="0"/>
              <w:color w:val="4C4C4C"/>
              <w:spacing w:val="4"/>
              <w:szCs w:val="16"/>
            </w:rPr>
            <w:t xml:space="preserve">522   </w:t>
          </w:r>
          <w:r w:rsidRPr="00F641EB">
            <w:rPr>
              <w:rFonts w:ascii="Arial" w:hAnsi="Arial" w:cs="Arial"/>
              <w:b/>
              <w:caps w:val="0"/>
              <w:color w:val="05436B" w:themeColor="background2" w:themeShade="40"/>
              <w:spacing w:val="4"/>
              <w:szCs w:val="16"/>
            </w:rPr>
            <w:t>Fax:</w:t>
          </w:r>
          <w:r w:rsidRPr="00F641EB">
            <w:rPr>
              <w:rFonts w:ascii="Arial" w:hAnsi="Arial" w:cs="Arial"/>
              <w:caps w:val="0"/>
              <w:color w:val="4C4C4C"/>
              <w:spacing w:val="4"/>
              <w:szCs w:val="16"/>
            </w:rPr>
            <w:t xml:space="preserve"> (03) 9758 5899   </w:t>
          </w:r>
        </w:p>
        <w:p w:rsidR="0040001F" w:rsidRDefault="0040001F" w:rsidP="00BF4FE4">
          <w:pPr>
            <w:pStyle w:val="Footer"/>
            <w:ind w:left="-250" w:right="-1169" w:hanging="851"/>
            <w:jc w:val="center"/>
            <w:rPr>
              <w:rFonts w:ascii="Arial" w:hAnsi="Arial" w:cs="Arial"/>
              <w:caps w:val="0"/>
              <w:color w:val="4C4C4C"/>
              <w:spacing w:val="4"/>
              <w:szCs w:val="16"/>
            </w:rPr>
          </w:pPr>
          <w:r w:rsidRPr="00F641EB">
            <w:rPr>
              <w:rFonts w:ascii="Arial" w:hAnsi="Arial" w:cs="Arial"/>
              <w:b/>
              <w:caps w:val="0"/>
              <w:color w:val="05436B" w:themeColor="background2" w:themeShade="40"/>
              <w:spacing w:val="4"/>
              <w:szCs w:val="16"/>
            </w:rPr>
            <w:t>Email:</w:t>
          </w:r>
          <w:r>
            <w:rPr>
              <w:rFonts w:ascii="Arial" w:hAnsi="Arial" w:cs="Arial"/>
              <w:caps w:val="0"/>
              <w:color w:val="4C4C4C"/>
              <w:spacing w:val="4"/>
              <w:szCs w:val="16"/>
            </w:rPr>
            <w:t xml:space="preserve"> ioe@ioe.org.au </w:t>
          </w:r>
          <w:r>
            <w:rPr>
              <w:rFonts w:ascii="Arial" w:hAnsi="Arial" w:cs="Arial"/>
              <w:b/>
              <w:caps w:val="0"/>
              <w:color w:val="05436B" w:themeColor="background2" w:themeShade="40"/>
              <w:spacing w:val="4"/>
              <w:szCs w:val="16"/>
            </w:rPr>
            <w:t xml:space="preserve"> </w:t>
          </w:r>
          <w:r w:rsidRPr="00F641EB">
            <w:rPr>
              <w:rFonts w:ascii="Arial" w:hAnsi="Arial" w:cs="Arial"/>
              <w:b/>
              <w:caps w:val="0"/>
              <w:color w:val="05436B" w:themeColor="background2" w:themeShade="40"/>
              <w:spacing w:val="4"/>
              <w:szCs w:val="16"/>
            </w:rPr>
            <w:t>Web:</w:t>
          </w:r>
          <w:r w:rsidRPr="00F641EB">
            <w:rPr>
              <w:rFonts w:ascii="Arial" w:hAnsi="Arial" w:cs="Arial"/>
              <w:caps w:val="0"/>
              <w:color w:val="4C4C4C"/>
              <w:spacing w:val="4"/>
              <w:szCs w:val="16"/>
            </w:rPr>
            <w:t xml:space="preserve"> www.ioe.org.au</w:t>
          </w:r>
          <w:r>
            <w:rPr>
              <w:rFonts w:ascii="Arial" w:hAnsi="Arial" w:cs="Arial"/>
              <w:caps w:val="0"/>
              <w:color w:val="4C4C4C"/>
              <w:spacing w:val="4"/>
              <w:szCs w:val="16"/>
            </w:rPr>
            <w:t xml:space="preserve"> </w:t>
          </w:r>
          <w:r w:rsidRPr="00F641EB">
            <w:rPr>
              <w:rFonts w:ascii="Arial" w:hAnsi="Arial" w:cs="Arial"/>
              <w:b/>
              <w:caps w:val="0"/>
              <w:color w:val="05436B" w:themeColor="background2" w:themeShade="40"/>
              <w:spacing w:val="4"/>
              <w:szCs w:val="16"/>
            </w:rPr>
            <w:t xml:space="preserve"> </w:t>
          </w:r>
          <w:r>
            <w:rPr>
              <w:rFonts w:ascii="Arial" w:hAnsi="Arial" w:cs="Arial"/>
              <w:b/>
              <w:caps w:val="0"/>
              <w:color w:val="05436B" w:themeColor="background2" w:themeShade="40"/>
              <w:spacing w:val="4"/>
              <w:szCs w:val="16"/>
            </w:rPr>
            <w:t xml:space="preserve">A.H. </w:t>
          </w:r>
          <w:r w:rsidRPr="00F641EB">
            <w:rPr>
              <w:rFonts w:ascii="Arial" w:hAnsi="Arial" w:cs="Arial"/>
              <w:b/>
              <w:caps w:val="0"/>
              <w:color w:val="05436B" w:themeColor="background2" w:themeShade="40"/>
              <w:spacing w:val="4"/>
              <w:szCs w:val="16"/>
            </w:rPr>
            <w:t>Emergency P</w:t>
          </w:r>
          <w:r>
            <w:rPr>
              <w:rFonts w:ascii="Arial" w:hAnsi="Arial" w:cs="Arial"/>
              <w:b/>
              <w:caps w:val="0"/>
              <w:color w:val="05436B" w:themeColor="background2" w:themeShade="40"/>
              <w:spacing w:val="4"/>
              <w:szCs w:val="16"/>
            </w:rPr>
            <w:t>hone</w:t>
          </w:r>
          <w:r w:rsidRPr="00F641EB">
            <w:rPr>
              <w:rFonts w:ascii="Arial" w:hAnsi="Arial" w:cs="Arial"/>
              <w:b/>
              <w:caps w:val="0"/>
              <w:color w:val="05436B" w:themeColor="background2" w:themeShade="40"/>
              <w:spacing w:val="4"/>
              <w:szCs w:val="16"/>
            </w:rPr>
            <w:t>:</w:t>
          </w:r>
          <w:r w:rsidRPr="00F641EB">
            <w:rPr>
              <w:rFonts w:ascii="Arial" w:hAnsi="Arial" w:cs="Arial"/>
              <w:caps w:val="0"/>
              <w:color w:val="4C4C4C"/>
              <w:spacing w:val="4"/>
              <w:szCs w:val="16"/>
            </w:rPr>
            <w:t xml:space="preserve"> 0439 883 667</w:t>
          </w:r>
        </w:p>
        <w:p w:rsidR="0040001F" w:rsidRDefault="0040001F" w:rsidP="00BF4FE4">
          <w:pPr>
            <w:pStyle w:val="Footer"/>
            <w:ind w:left="-250" w:right="-1169" w:hanging="851"/>
            <w:jc w:val="center"/>
            <w:rPr>
              <w:rFonts w:ascii="Arial" w:hAnsi="Arial" w:cs="Arial"/>
              <w:caps w:val="0"/>
              <w:color w:val="05436B" w:themeColor="background2" w:themeShade="40"/>
              <w:spacing w:val="4"/>
              <w:szCs w:val="16"/>
            </w:rPr>
          </w:pPr>
          <w:r w:rsidRPr="00B5126B">
            <w:rPr>
              <w:rFonts w:ascii="Arial" w:hAnsi="Arial" w:cs="Arial"/>
              <w:caps w:val="0"/>
              <w:color w:val="05436B" w:themeColor="background2" w:themeShade="40"/>
              <w:spacing w:val="4"/>
              <w:szCs w:val="16"/>
            </w:rPr>
            <w:t>Donations over $2.00 are tax deductible</w:t>
          </w:r>
        </w:p>
        <w:p w:rsidR="0040001F" w:rsidRPr="00B5126B" w:rsidRDefault="0040001F" w:rsidP="00BF4FE4">
          <w:pPr>
            <w:pStyle w:val="Footer"/>
            <w:ind w:left="-250" w:right="-1169" w:hanging="851"/>
            <w:jc w:val="center"/>
            <w:rPr>
              <w:rFonts w:ascii="Arial" w:hAnsi="Arial" w:cs="Arial"/>
              <w:caps w:val="0"/>
              <w:color w:val="05436B" w:themeColor="background2" w:themeShade="40"/>
              <w:spacing w:val="4"/>
              <w:szCs w:val="16"/>
            </w:rPr>
          </w:pPr>
        </w:p>
        <w:p w:rsidR="0040001F" w:rsidRPr="0004530E" w:rsidRDefault="0040001F" w:rsidP="00BF4FE4">
          <w:pPr>
            <w:pStyle w:val="Footer"/>
            <w:ind w:left="-250" w:right="-1169" w:hanging="851"/>
            <w:jc w:val="center"/>
            <w:rPr>
              <w:rFonts w:ascii="Arial" w:hAnsi="Arial" w:cs="Arial"/>
              <w:caps w:val="0"/>
              <w:color w:val="A6A6A6" w:themeColor="background1" w:themeShade="A6"/>
              <w:spacing w:val="4"/>
              <w:sz w:val="24"/>
              <w:szCs w:val="24"/>
            </w:rPr>
          </w:pPr>
          <w:r w:rsidRPr="0004530E">
            <w:rPr>
              <w:rFonts w:ascii="Arial" w:hAnsi="Arial" w:cs="Arial"/>
              <w:b/>
              <w:caps w:val="0"/>
              <w:color w:val="A6A6A6" w:themeColor="background1" w:themeShade="A6"/>
              <w:spacing w:val="4"/>
              <w:sz w:val="24"/>
              <w:szCs w:val="24"/>
            </w:rPr>
            <w:t>Creating Opportunities and Choice</w:t>
          </w:r>
        </w:p>
      </w:tc>
    </w:tr>
  </w:tbl>
  <w:p w:rsidR="0040001F" w:rsidRDefault="0040001F" w:rsidP="00456C7B">
    <w:pPr>
      <w:pStyle w:val="Footer"/>
      <w:ind w:left="-1247" w:right="-1169"/>
    </w:pPr>
    <w:r>
      <w:rPr>
        <w:noProof/>
        <w:lang w:val="en-AU" w:eastAsia="en-AU"/>
      </w:rPr>
      <w:drawing>
        <wp:inline distT="0" distB="0" distL="0" distR="0" wp14:anchorId="559021D2" wp14:editId="0BEBE206">
          <wp:extent cx="8104505" cy="78545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logo-Word-Footer-RGB.jpg"/>
                  <pic:cNvPicPr/>
                </pic:nvPicPr>
                <pic:blipFill>
                  <a:blip r:embed="rId1">
                    <a:extLst>
                      <a:ext uri="{28A0092B-C50C-407E-A947-70E740481C1C}">
                        <a14:useLocalDpi xmlns:a14="http://schemas.microsoft.com/office/drawing/2010/main" val="0"/>
                      </a:ext>
                    </a:extLst>
                  </a:blip>
                  <a:stretch>
                    <a:fillRect/>
                  </a:stretch>
                </pic:blipFill>
                <pic:spPr>
                  <a:xfrm>
                    <a:off x="0" y="0"/>
                    <a:ext cx="8110446" cy="7860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6E" w:rsidRDefault="00DE6A6E" w:rsidP="000157CE">
      <w:pPr>
        <w:spacing w:after="0" w:line="240" w:lineRule="auto"/>
      </w:pPr>
      <w:r>
        <w:separator/>
      </w:r>
    </w:p>
  </w:footnote>
  <w:footnote w:type="continuationSeparator" w:id="0">
    <w:p w:rsidR="00DE6A6E" w:rsidRDefault="00DE6A6E"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40001F" w:rsidRDefault="0040001F">
        <w:pPr>
          <w:pStyle w:val="Header"/>
        </w:pPr>
        <w:r>
          <w:t>[Type text]</w:t>
        </w:r>
      </w:p>
    </w:sdtContent>
  </w:sdt>
  <w:p w:rsidR="0040001F" w:rsidRDefault="0040001F" w:rsidP="00097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333" w:type="dxa"/>
      <w:tblInd w:w="5812" w:type="dxa"/>
      <w:tblCellMar>
        <w:left w:w="0" w:type="dxa"/>
        <w:right w:w="0" w:type="dxa"/>
      </w:tblCellMar>
      <w:tblLook w:val="04A0" w:firstRow="1" w:lastRow="0" w:firstColumn="1" w:lastColumn="0" w:noHBand="0" w:noVBand="1"/>
    </w:tblPr>
    <w:tblGrid>
      <w:gridCol w:w="12333"/>
    </w:tblGrid>
    <w:tr w:rsidR="0040001F" w:rsidTr="00275F51">
      <w:trPr>
        <w:trHeight w:val="1272"/>
      </w:trPr>
      <w:tc>
        <w:tcPr>
          <w:tcW w:w="12333" w:type="dxa"/>
          <w:hideMark/>
        </w:tcPr>
        <w:p w:rsidR="0040001F" w:rsidRDefault="0040001F" w:rsidP="00331925">
          <w:pPr>
            <w:pStyle w:val="NoSpacing"/>
            <w:tabs>
              <w:tab w:val="left" w:pos="-567"/>
            </w:tabs>
            <w:ind w:left="142" w:right="-1391"/>
          </w:pPr>
          <w:r>
            <w:rPr>
              <w:noProof/>
              <w:lang w:val="en-AU" w:eastAsia="en-AU"/>
            </w:rPr>
            <w:drawing>
              <wp:inline distT="0" distB="0" distL="0" distR="0" wp14:anchorId="4C5E30C6" wp14:editId="1AE07FAB">
                <wp:extent cx="2520696" cy="792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logo-Word-RGB.jpg"/>
                        <pic:cNvPicPr/>
                      </pic:nvPicPr>
                      <pic:blipFill>
                        <a:blip r:embed="rId1">
                          <a:extLst>
                            <a:ext uri="{28A0092B-C50C-407E-A947-70E740481C1C}">
                              <a14:useLocalDpi xmlns:a14="http://schemas.microsoft.com/office/drawing/2010/main" val="0"/>
                            </a:ext>
                          </a:extLst>
                        </a:blip>
                        <a:stretch>
                          <a:fillRect/>
                        </a:stretch>
                      </pic:blipFill>
                      <pic:spPr>
                        <a:xfrm>
                          <a:off x="0" y="0"/>
                          <a:ext cx="2520696" cy="792480"/>
                        </a:xfrm>
                        <a:prstGeom prst="rect">
                          <a:avLst/>
                        </a:prstGeom>
                      </pic:spPr>
                    </pic:pic>
                  </a:graphicData>
                </a:graphic>
              </wp:inline>
            </w:drawing>
          </w:r>
        </w:p>
      </w:tc>
    </w:tr>
  </w:tbl>
  <w:p w:rsidR="0040001F" w:rsidRPr="00553EE4" w:rsidRDefault="0040001F" w:rsidP="00553EE4">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17B402EB"/>
    <w:multiLevelType w:val="hybridMultilevel"/>
    <w:tmpl w:val="B68E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E24490"/>
    <w:multiLevelType w:val="hybridMultilevel"/>
    <w:tmpl w:val="016867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7AA5223"/>
    <w:multiLevelType w:val="hybridMultilevel"/>
    <w:tmpl w:val="9FC4CA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505993"/>
    <w:multiLevelType w:val="hybridMultilevel"/>
    <w:tmpl w:val="2D8A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5530E8"/>
    <w:multiLevelType w:val="hybridMultilevel"/>
    <w:tmpl w:val="1752FF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FF60AAA"/>
    <w:multiLevelType w:val="hybridMultilevel"/>
    <w:tmpl w:val="AFAA9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0D36CB"/>
    <w:multiLevelType w:val="hybridMultilevel"/>
    <w:tmpl w:val="7F10E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3452B9"/>
    <w:multiLevelType w:val="hybridMultilevel"/>
    <w:tmpl w:val="7A76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24B56"/>
    <w:multiLevelType w:val="hybridMultilevel"/>
    <w:tmpl w:val="EE083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1"/>
    </w:lvlOverride>
  </w:num>
  <w:num w:numId="13">
    <w:abstractNumId w:val="18"/>
    <w:lvlOverride w:ilvl="0">
      <w:startOverride w:val="1"/>
    </w:lvlOverride>
  </w:num>
  <w:num w:numId="14">
    <w:abstractNumId w:val="19"/>
  </w:num>
  <w:num w:numId="15">
    <w:abstractNumId w:val="13"/>
  </w:num>
  <w:num w:numId="16">
    <w:abstractNumId w:val="10"/>
  </w:num>
  <w:num w:numId="17">
    <w:abstractNumId w:val="17"/>
  </w:num>
  <w:num w:numId="18">
    <w:abstractNumId w:val="15"/>
  </w:num>
  <w:num w:numId="19">
    <w:abstractNumId w:val="11"/>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6E"/>
    <w:rsid w:val="00000F35"/>
    <w:rsid w:val="00001008"/>
    <w:rsid w:val="000115BB"/>
    <w:rsid w:val="000157CE"/>
    <w:rsid w:val="00021DEE"/>
    <w:rsid w:val="000357D0"/>
    <w:rsid w:val="0004530E"/>
    <w:rsid w:val="00097F81"/>
    <w:rsid w:val="000A4E99"/>
    <w:rsid w:val="000B1437"/>
    <w:rsid w:val="000B589B"/>
    <w:rsid w:val="000C25A2"/>
    <w:rsid w:val="000F7C49"/>
    <w:rsid w:val="0010402B"/>
    <w:rsid w:val="00165340"/>
    <w:rsid w:val="00194AC5"/>
    <w:rsid w:val="00195A29"/>
    <w:rsid w:val="001E7F15"/>
    <w:rsid w:val="001F0EF5"/>
    <w:rsid w:val="001F3F6A"/>
    <w:rsid w:val="00270DAE"/>
    <w:rsid w:val="00275F51"/>
    <w:rsid w:val="00285A96"/>
    <w:rsid w:val="002A2E49"/>
    <w:rsid w:val="002E7884"/>
    <w:rsid w:val="003229E6"/>
    <w:rsid w:val="003272A8"/>
    <w:rsid w:val="00331925"/>
    <w:rsid w:val="003324AC"/>
    <w:rsid w:val="00365F0C"/>
    <w:rsid w:val="00391F9D"/>
    <w:rsid w:val="00397279"/>
    <w:rsid w:val="003B3BF3"/>
    <w:rsid w:val="003C0F49"/>
    <w:rsid w:val="003E6944"/>
    <w:rsid w:val="0040001F"/>
    <w:rsid w:val="0040240F"/>
    <w:rsid w:val="00456C7B"/>
    <w:rsid w:val="00461F3C"/>
    <w:rsid w:val="00482453"/>
    <w:rsid w:val="0048710C"/>
    <w:rsid w:val="004B27D5"/>
    <w:rsid w:val="004E759E"/>
    <w:rsid w:val="0052343A"/>
    <w:rsid w:val="005244B7"/>
    <w:rsid w:val="00553EE4"/>
    <w:rsid w:val="005774DC"/>
    <w:rsid w:val="005E3502"/>
    <w:rsid w:val="005E56FB"/>
    <w:rsid w:val="005E677C"/>
    <w:rsid w:val="0060090C"/>
    <w:rsid w:val="006524F6"/>
    <w:rsid w:val="00664EFC"/>
    <w:rsid w:val="00675AF9"/>
    <w:rsid w:val="006A2623"/>
    <w:rsid w:val="006A6638"/>
    <w:rsid w:val="006D3796"/>
    <w:rsid w:val="006E5CBE"/>
    <w:rsid w:val="006E5EE4"/>
    <w:rsid w:val="00720109"/>
    <w:rsid w:val="00735EF0"/>
    <w:rsid w:val="0073605F"/>
    <w:rsid w:val="007909E5"/>
    <w:rsid w:val="00796C19"/>
    <w:rsid w:val="00796F14"/>
    <w:rsid w:val="007A531C"/>
    <w:rsid w:val="007E31A3"/>
    <w:rsid w:val="008112E3"/>
    <w:rsid w:val="00867DE4"/>
    <w:rsid w:val="008915C7"/>
    <w:rsid w:val="008A38DE"/>
    <w:rsid w:val="008C1AD6"/>
    <w:rsid w:val="008E7EBA"/>
    <w:rsid w:val="008F7390"/>
    <w:rsid w:val="0092544B"/>
    <w:rsid w:val="00925ACA"/>
    <w:rsid w:val="00930D68"/>
    <w:rsid w:val="00934E09"/>
    <w:rsid w:val="009A4637"/>
    <w:rsid w:val="009C4926"/>
    <w:rsid w:val="009C5824"/>
    <w:rsid w:val="009D40B2"/>
    <w:rsid w:val="009F501F"/>
    <w:rsid w:val="00A303BB"/>
    <w:rsid w:val="00A30B21"/>
    <w:rsid w:val="00A80662"/>
    <w:rsid w:val="00A8084D"/>
    <w:rsid w:val="00A87922"/>
    <w:rsid w:val="00A910E0"/>
    <w:rsid w:val="00B02711"/>
    <w:rsid w:val="00B378DF"/>
    <w:rsid w:val="00B4313C"/>
    <w:rsid w:val="00B5126B"/>
    <w:rsid w:val="00B82558"/>
    <w:rsid w:val="00BA3B8D"/>
    <w:rsid w:val="00BB6C47"/>
    <w:rsid w:val="00BD5A48"/>
    <w:rsid w:val="00BD69EE"/>
    <w:rsid w:val="00BD7B5D"/>
    <w:rsid w:val="00BE16F2"/>
    <w:rsid w:val="00BE651D"/>
    <w:rsid w:val="00BF2B80"/>
    <w:rsid w:val="00BF4FE4"/>
    <w:rsid w:val="00C02CEA"/>
    <w:rsid w:val="00C560FD"/>
    <w:rsid w:val="00C64C59"/>
    <w:rsid w:val="00C71F48"/>
    <w:rsid w:val="00C8613F"/>
    <w:rsid w:val="00C87A7C"/>
    <w:rsid w:val="00CC1A67"/>
    <w:rsid w:val="00CE32AC"/>
    <w:rsid w:val="00CF212C"/>
    <w:rsid w:val="00D03231"/>
    <w:rsid w:val="00D11BBD"/>
    <w:rsid w:val="00D328ED"/>
    <w:rsid w:val="00D84686"/>
    <w:rsid w:val="00DD6631"/>
    <w:rsid w:val="00DE6A6E"/>
    <w:rsid w:val="00E430C5"/>
    <w:rsid w:val="00F103E2"/>
    <w:rsid w:val="00F21720"/>
    <w:rsid w:val="00F445ED"/>
    <w:rsid w:val="00F604E8"/>
    <w:rsid w:val="00F641EB"/>
    <w:rsid w:val="00F643EA"/>
    <w:rsid w:val="00F73F39"/>
    <w:rsid w:val="00F741FC"/>
    <w:rsid w:val="00F95ED3"/>
    <w:rsid w:val="00F96C3E"/>
    <w:rsid w:val="00FA03D3"/>
    <w:rsid w:val="00FA140B"/>
    <w:rsid w:val="00FE0074"/>
    <w:rsid w:val="00FE3228"/>
    <w:rsid w:val="00FE575B"/>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BF4FE4"/>
    <w:rPr>
      <w:color w:val="0080FF" w:themeColor="hyperlink"/>
      <w:u w:val="single"/>
    </w:rPr>
  </w:style>
  <w:style w:type="paragraph" w:styleId="ListParagraph">
    <w:name w:val="List Paragraph"/>
    <w:basedOn w:val="Normal"/>
    <w:uiPriority w:val="34"/>
    <w:unhideWhenUsed/>
    <w:qFormat/>
    <w:rsid w:val="000B5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BF4FE4"/>
    <w:rPr>
      <w:color w:val="0080FF" w:themeColor="hyperlink"/>
      <w:u w:val="single"/>
    </w:rPr>
  </w:style>
  <w:style w:type="paragraph" w:styleId="ListParagraph">
    <w:name w:val="List Paragraph"/>
    <w:basedOn w:val="Normal"/>
    <w:uiPriority w:val="34"/>
    <w:unhideWhenUsed/>
    <w:qFormat/>
    <w:rsid w:val="000B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051">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741247036">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CABF-2E1D-4629-8392-3B751BE5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1533</Characters>
  <Application>Microsoft Office Word</Application>
  <DocSecurity>0</DocSecurity>
  <Lines>127</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Weegberg</dc:creator>
  <cp:lastModifiedBy>Sandra Leehy</cp:lastModifiedBy>
  <cp:revision>2</cp:revision>
  <cp:lastPrinted>2016-12-02T03:15:00Z</cp:lastPrinted>
  <dcterms:created xsi:type="dcterms:W3CDTF">2017-12-12T01:02:00Z</dcterms:created>
  <dcterms:modified xsi:type="dcterms:W3CDTF">2018-03-07T08:12:00Z</dcterms:modified>
</cp:coreProperties>
</file>